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79" w:rsidRDefault="00BA6B79" w:rsidP="00BA6B79">
      <w:pPr>
        <w:rPr>
          <w:rFonts w:ascii="Times New Roman" w:eastAsia="Times New Roman" w:hAnsi="Times New Roman" w:cs="Times New Roman"/>
          <w:sz w:val="24"/>
          <w:szCs w:val="24"/>
        </w:rPr>
      </w:pPr>
      <w:r>
        <w:rPr>
          <w:rFonts w:ascii="Times New Roman" w:eastAsia="Times New Roman" w:hAnsi="Times New Roman" w:cs="Times New Roman"/>
          <w:sz w:val="24"/>
          <w:szCs w:val="24"/>
        </w:rPr>
        <w:t>Sponsors: Hellenic Republic of Greece, Republic of Poland</w:t>
      </w:r>
    </w:p>
    <w:p w:rsidR="00BA6B79" w:rsidRDefault="00BA6B79" w:rsidP="00BA6B7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w:t>
      </w:r>
      <w:proofErr w:type="spellStart"/>
      <w:r>
        <w:rPr>
          <w:rFonts w:ascii="Times New Roman" w:eastAsia="Times New Roman" w:hAnsi="Times New Roman" w:cs="Times New Roman"/>
          <w:sz w:val="24"/>
          <w:szCs w:val="24"/>
        </w:rPr>
        <w:t>Karlyn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Simcox</w:t>
      </w:r>
      <w:proofErr w:type="spellEnd"/>
      <w:r>
        <w:rPr>
          <w:rFonts w:ascii="Times New Roman" w:eastAsia="Times New Roman" w:hAnsi="Times New Roman" w:cs="Times New Roman"/>
          <w:sz w:val="24"/>
          <w:szCs w:val="24"/>
        </w:rPr>
        <w:t xml:space="preserve">, Chris </w:t>
      </w:r>
      <w:proofErr w:type="spellStart"/>
      <w:r>
        <w:rPr>
          <w:rFonts w:ascii="Times New Roman" w:eastAsia="Times New Roman" w:hAnsi="Times New Roman" w:cs="Times New Roman"/>
          <w:sz w:val="24"/>
          <w:szCs w:val="24"/>
        </w:rPr>
        <w:t>Meherg</w:t>
      </w:r>
      <w:proofErr w:type="spellEnd"/>
      <w:r>
        <w:rPr>
          <w:rFonts w:ascii="Times New Roman" w:eastAsia="Times New Roman" w:hAnsi="Times New Roman" w:cs="Times New Roman"/>
          <w:sz w:val="24"/>
          <w:szCs w:val="24"/>
        </w:rPr>
        <w:t>, Katy Gilmore, and Caroline Brawley</w:t>
      </w:r>
    </w:p>
    <w:p w:rsidR="00BA6B79" w:rsidRDefault="00BA6B79" w:rsidP="00BA6B79">
      <w:pPr>
        <w:rPr>
          <w:rFonts w:ascii="Times New Roman" w:eastAsia="Times New Roman" w:hAnsi="Times New Roman" w:cs="Times New Roman"/>
          <w:sz w:val="24"/>
          <w:szCs w:val="24"/>
        </w:rPr>
      </w:pPr>
      <w:r>
        <w:rPr>
          <w:rFonts w:ascii="Times New Roman" w:eastAsia="Times New Roman" w:hAnsi="Times New Roman" w:cs="Times New Roman"/>
          <w:sz w:val="24"/>
          <w:szCs w:val="24"/>
        </w:rPr>
        <w:t>Topic: Regulating International Minority Migration in Regional Communities</w:t>
      </w:r>
    </w:p>
    <w:p w:rsidR="00BA6B79" w:rsidRDefault="00BA6B79" w:rsidP="00BA6B79">
      <w:pP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Affirming </w:t>
      </w:r>
      <w:r>
        <w:rPr>
          <w:rFonts w:ascii="Times New Roman" w:eastAsia="Times New Roman" w:hAnsi="Times New Roman" w:cs="Times New Roman"/>
          <w:sz w:val="24"/>
          <w:szCs w:val="24"/>
        </w:rPr>
        <w:t>that the rights to movement and asylum of many migrant groups are a crucial aspect of the umbrella issue of minority rights,</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Emphasizing</w:t>
      </w:r>
      <w:r>
        <w:rPr>
          <w:rFonts w:ascii="Times New Roman" w:eastAsia="Times New Roman" w:hAnsi="Times New Roman" w:cs="Times New Roman"/>
          <w:sz w:val="24"/>
          <w:szCs w:val="24"/>
        </w:rPr>
        <w:t xml:space="preserve"> the undue cultural stress placed upon particular states in accepting migrants outside of the country’s national culture,</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Aware of</w:t>
      </w:r>
      <w:r>
        <w:rPr>
          <w:rFonts w:ascii="Times New Roman" w:eastAsia="Times New Roman" w:hAnsi="Times New Roman" w:cs="Times New Roman"/>
          <w:sz w:val="24"/>
          <w:szCs w:val="24"/>
        </w:rPr>
        <w:t xml:space="preserve"> the importance of accepting a stream of migrants in cases that are controlled, especially in the event of flight from oppressive regimes and seeking asylum in certain instances,</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Alarmed</w:t>
      </w:r>
      <w:r>
        <w:rPr>
          <w:rFonts w:ascii="Times New Roman" w:eastAsia="Times New Roman" w:hAnsi="Times New Roman" w:cs="Times New Roman"/>
          <w:sz w:val="24"/>
          <w:szCs w:val="24"/>
        </w:rPr>
        <w:t xml:space="preserve"> by the presence of an estimated 200,000 Albanian immigrants residing within Greece without proper documentation as of current date and the repercussions this could have upon cultural diffusion,</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Recognizing</w:t>
      </w:r>
      <w:r>
        <w:rPr>
          <w:rFonts w:ascii="Times New Roman" w:eastAsia="Times New Roman" w:hAnsi="Times New Roman" w:cs="Times New Roman"/>
          <w:sz w:val="24"/>
          <w:szCs w:val="24"/>
        </w:rPr>
        <w:t xml:space="preserve"> that many states across the Mediterranean are affected by similar plights,</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Approving</w:t>
      </w:r>
      <w:r>
        <w:rPr>
          <w:rFonts w:ascii="Times New Roman" w:eastAsia="Times New Roman" w:hAnsi="Times New Roman" w:cs="Times New Roman"/>
          <w:sz w:val="24"/>
          <w:szCs w:val="24"/>
        </w:rPr>
        <w:t xml:space="preserve"> the use of force by both physical and legal means to extract these immigrants or otherwise bring them to justice in the Hellenic Republic of Greece or in various destination countries abroad,</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Convinced</w:t>
      </w:r>
      <w:r>
        <w:rPr>
          <w:rFonts w:ascii="Times New Roman" w:eastAsia="Times New Roman" w:hAnsi="Times New Roman" w:cs="Times New Roman"/>
          <w:sz w:val="24"/>
          <w:szCs w:val="24"/>
        </w:rPr>
        <w:t xml:space="preserve"> that the current migration of thousands of Slavic, African, and Southwest Asian immigrants in the Mediterranean and similar areas would be better served and less likely to be affected by state-sponsored violence if greater documentation stemming from an international framework were implemented,</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Hellenic Republic of Greece and Republic of Poland hereby:</w:t>
      </w:r>
    </w:p>
    <w:p w:rsidR="00BA6B79" w:rsidRDefault="00BA6B79" w:rsidP="00BA6B79">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BA6B7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Authorizes</w:t>
      </w:r>
      <w:r>
        <w:rPr>
          <w:rFonts w:ascii="Times New Roman" w:eastAsia="Times New Roman" w:hAnsi="Times New Roman" w:cs="Times New Roman"/>
          <w:sz w:val="24"/>
          <w:szCs w:val="24"/>
        </w:rPr>
        <w:t xml:space="preserve"> the creation of the International Cultural Migrants Treaty Organization (ICMTO), which will be tasked with the creation of an international framework for the regulation of minority migrant movement and documentation in the form of a treaty as well as the enforcement of such measures;</w:t>
      </w:r>
    </w:p>
    <w:p w:rsidR="00BA6B79" w:rsidRDefault="00BA6B79" w:rsidP="00BA6B79">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organization’s primary purpose will be to draft a treaty creating international framework for the protection of cultural heritage, a virtue that has not yet been attended to by groups of the same category such as the International Migration Organization (IMO);</w:t>
      </w:r>
    </w:p>
    <w:p w:rsidR="00BA6B79" w:rsidRDefault="00BA6B79" w:rsidP="00BA6B7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treaty would be agreed upon by all states feeling the need to implement such a system, these being primarily Mediterranean states;</w:t>
      </w:r>
    </w:p>
    <w:p w:rsidR="00BA6B79" w:rsidRDefault="00BA6B79" w:rsidP="00BA6B79">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treaty would impose optional quotas for consenting states that feel this measure to be necessary, especially for purposes of cultural protection;</w:t>
      </w:r>
    </w:p>
    <w:p w:rsidR="00BA6B79" w:rsidRDefault="00BA6B79" w:rsidP="00BA6B79">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ICMTO would also be responsible for the examination of such practices and if they are committed with persecution instead of logical aforethought through the admission of an internationally composed team of examinees;</w:t>
      </w:r>
      <w:bookmarkStart w:id="0" w:name="_GoBack"/>
      <w:bookmarkEnd w:id="0"/>
    </w:p>
    <w:tbl>
      <w:tblPr>
        <w:tblW w:w="11403"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
        <w:gridCol w:w="10828"/>
      </w:tblGrid>
      <w:tr w:rsidR="00BA6B79" w:rsidTr="00F16504">
        <w:trPr>
          <w:trHeight w:hRule="exact" w:val="13739"/>
        </w:trPr>
        <w:tc>
          <w:tcPr>
            <w:tcW w:w="5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BA6B79" w:rsidRDefault="00BA6B79" w:rsidP="00F1650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0828"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treaty group would reconvene each decade for a summit to reconsider its logistics as well as pioneer new legislation for current issues;</w:t>
            </w:r>
          </w:p>
          <w:p w:rsidR="00BA6B79" w:rsidRDefault="00BA6B79" w:rsidP="00BA6B7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Emphasizes</w:t>
            </w:r>
            <w:r>
              <w:rPr>
                <w:rFonts w:ascii="Times New Roman" w:eastAsia="Times New Roman" w:hAnsi="Times New Roman" w:cs="Times New Roman"/>
                <w:sz w:val="24"/>
                <w:szCs w:val="24"/>
              </w:rPr>
              <w:t xml:space="preserve"> the need for regional sub-organizations within ICMTO to better conduct the organization’s affairs and attend to migration on a more local level;</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Mediterranean states would take most precedence in this instance, but other regions needing specific aid would be incorporated into this process as well;</w:t>
            </w:r>
          </w:p>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states such as Poland would be given precedence within the ICMTO as well in order to incorporate further regional diversity;</w:t>
            </w:r>
          </w:p>
          <w:p w:rsidR="00BA6B79" w:rsidRDefault="00BA6B79" w:rsidP="00BA6B79">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Migrants addressed by these European states would also be centered around the theory of cultural protectionism but would take on different forms depending on a country’s specific environmental pressures;</w:t>
            </w:r>
          </w:p>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for regional organizations would be distributed based on a hierarchy of necessity decided upon by infrastructural components of the ICMTO;</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Each organization would be bound by at least this foundational set of principles across regions;</w:t>
            </w:r>
          </w:p>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Absence of a true sense of persecution;</w:t>
            </w:r>
          </w:p>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of equitable practices across regions in a state;</w:t>
            </w:r>
          </w:p>
          <w:p w:rsidR="00BA6B79" w:rsidRDefault="00BA6B79" w:rsidP="00BA6B79">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 to a concrete framework;</w:t>
            </w:r>
          </w:p>
          <w:p w:rsidR="00BA6B79" w:rsidRDefault="00BA6B79" w:rsidP="00BA6B79">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framework draft would be submitted at least once biannually to assure that these measures remain in order;</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any of the three core principles are breached, the state in question would be barred from coming to the table for the ICMTO and would therefore be deprived of its support;</w:t>
            </w:r>
          </w:p>
          <w:p w:rsidR="00BA6B79" w:rsidRDefault="00BA6B79" w:rsidP="00BA6B7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Endorses</w:t>
            </w:r>
            <w:r>
              <w:rPr>
                <w:rFonts w:ascii="Times New Roman" w:eastAsia="Times New Roman" w:hAnsi="Times New Roman" w:cs="Times New Roman"/>
                <w:sz w:val="24"/>
                <w:szCs w:val="24"/>
              </w:rPr>
              <w:t xml:space="preserve"> the construction of buildings serving as ICMTO centers in developing countries in areas that are assessed to have higher needs for centralization in migrant affairs;</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means of directing migrants and attaining the proper documentation for migrant minorities would be provided for in these locations;</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centers will also serve as accepted locations for international agents to survey the regional program for signs of persecution;</w:t>
            </w:r>
          </w:p>
          <w:p w:rsidR="00BA6B79" w:rsidRDefault="00BA6B79" w:rsidP="00BA6B79">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Designates</w:t>
            </w:r>
            <w:r>
              <w:rPr>
                <w:rFonts w:ascii="Times New Roman" w:eastAsia="Times New Roman" w:hAnsi="Times New Roman" w:cs="Times New Roman"/>
                <w:sz w:val="24"/>
                <w:szCs w:val="24"/>
              </w:rPr>
              <w:t xml:space="preserve"> that funding for this organization be derived from consenting states within the organization, this typically being developed states;</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States within the top 10% of GDP of the organization are the most strongly encouraged to contribute to its working;</w:t>
            </w:r>
          </w:p>
          <w:p w:rsidR="00BA6B79" w:rsidRDefault="00BA6B79" w:rsidP="00BA6B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or when these funds come to be proven ineffective, the UN General Assembly budget should contribute to a sizable portion of the program if other member states deem this action necessary.</w:t>
            </w:r>
          </w:p>
        </w:tc>
      </w:tr>
    </w:tbl>
    <w:p w:rsidR="00BA6B79" w:rsidRDefault="00BA6B79" w:rsidP="00BA6B79">
      <w:pPr>
        <w:contextualSpacing/>
        <w:rPr>
          <w:rFonts w:ascii="Times New Roman" w:eastAsia="Times New Roman" w:hAnsi="Times New Roman" w:cs="Times New Roman"/>
          <w:sz w:val="24"/>
          <w:szCs w:val="24"/>
        </w:rPr>
      </w:pPr>
    </w:p>
    <w:p w:rsidR="00BA6B79" w:rsidRDefault="00BA6B79" w:rsidP="00BA6B79">
      <w:pPr>
        <w:rPr>
          <w:rFonts w:ascii="Times New Roman" w:eastAsia="Times New Roman" w:hAnsi="Times New Roman" w:cs="Times New Roman"/>
          <w:sz w:val="24"/>
          <w:szCs w:val="24"/>
        </w:rPr>
      </w:pPr>
    </w:p>
    <w:p w:rsidR="00BA6B79" w:rsidRDefault="00BA6B79" w:rsidP="00BA6B79">
      <w:pPr>
        <w:rPr>
          <w:rFonts w:ascii="Times New Roman" w:eastAsia="Times New Roman" w:hAnsi="Times New Roman" w:cs="Times New Roman"/>
          <w:sz w:val="24"/>
          <w:szCs w:val="24"/>
        </w:rPr>
      </w:pPr>
    </w:p>
    <w:p w:rsidR="001E43F1" w:rsidRDefault="001E43F1"/>
    <w:sectPr w:rsidR="001E43F1">
      <w:headerReference w:type="default" r:id="rI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E4" w:rsidRDefault="00BA6B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7AA"/>
    <w:multiLevelType w:val="multilevel"/>
    <w:tmpl w:val="0B94A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2D3409E"/>
    <w:multiLevelType w:val="multilevel"/>
    <w:tmpl w:val="0B94A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79"/>
    <w:rsid w:val="001E43F1"/>
    <w:rsid w:val="003C1F92"/>
    <w:rsid w:val="00403F8F"/>
    <w:rsid w:val="00BA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B79"/>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6B79"/>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2018-06-20T23:12:00Z</dcterms:created>
  <dcterms:modified xsi:type="dcterms:W3CDTF">2018-06-20T23:14:00Z</dcterms:modified>
</cp:coreProperties>
</file>